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Pr="00B506CB">
        <w:rPr>
          <w:b/>
        </w:rPr>
        <w:t>6- 11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4927" w:type="pct"/>
        <w:tblLayout w:type="fixed"/>
        <w:tblLook w:val="04A0"/>
      </w:tblPr>
      <w:tblGrid>
        <w:gridCol w:w="1605"/>
        <w:gridCol w:w="3465"/>
        <w:gridCol w:w="3261"/>
        <w:gridCol w:w="3130"/>
        <w:gridCol w:w="1463"/>
        <w:gridCol w:w="1646"/>
      </w:tblGrid>
      <w:tr w:rsidR="00CC1E4E" w:rsidTr="003D50EE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CC1E4E" w:rsidRDefault="00CC1E4E" w:rsidP="00B506CB"/>
          <w:p w:rsidR="00CC1E4E" w:rsidRDefault="00B506CB" w:rsidP="00B506CB">
            <w:r>
              <w:t>Изобразительное искусство</w:t>
            </w:r>
          </w:p>
        </w:tc>
      </w:tr>
      <w:tr w:rsidR="00CC1E4E" w:rsidTr="003D50EE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C1E4E" w:rsidRDefault="003D50EE" w:rsidP="00B506CB">
            <w:r>
              <w:t>5</w:t>
            </w:r>
          </w:p>
        </w:tc>
      </w:tr>
      <w:tr w:rsidR="00CC1E4E" w:rsidTr="003D50EE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C1E4E" w:rsidRDefault="00B506CB" w:rsidP="00B506CB">
            <w:proofErr w:type="spellStart"/>
            <w:r>
              <w:t>Галямова</w:t>
            </w:r>
            <w:proofErr w:type="spellEnd"/>
            <w:r>
              <w:t xml:space="preserve"> Валентина Егоровна</w:t>
            </w:r>
          </w:p>
        </w:tc>
      </w:tr>
      <w:tr w:rsidR="00CC1E4E" w:rsidTr="003D50EE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190D0B" w:rsidTr="003D50EE">
        <w:tc>
          <w:tcPr>
            <w:tcW w:w="551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189" w:type="pct"/>
          </w:tcPr>
          <w:p w:rsidR="00CC1E4E" w:rsidRDefault="00CC1E4E" w:rsidP="00E7241A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E7241A">
            <w:r>
              <w:t xml:space="preserve"> </w:t>
            </w:r>
          </w:p>
        </w:tc>
        <w:tc>
          <w:tcPr>
            <w:tcW w:w="1119" w:type="pct"/>
          </w:tcPr>
          <w:p w:rsidR="00CC1E4E" w:rsidRDefault="00CC1E4E" w:rsidP="00E7241A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1074" w:type="pct"/>
          </w:tcPr>
          <w:p w:rsidR="00CC1E4E" w:rsidRDefault="00CC1E4E" w:rsidP="00E7241A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502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565" w:type="pct"/>
          </w:tcPr>
          <w:p w:rsidR="00CC1E4E" w:rsidRDefault="00CC1E4E" w:rsidP="00E7241A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F3396B" w:rsidTr="00F3396B">
        <w:trPr>
          <w:trHeight w:val="3366"/>
        </w:trPr>
        <w:tc>
          <w:tcPr>
            <w:tcW w:w="551" w:type="pct"/>
          </w:tcPr>
          <w:p w:rsidR="00F3396B" w:rsidRPr="00B506CB" w:rsidRDefault="00F3396B" w:rsidP="00E7241A">
            <w:pPr>
              <w:jc w:val="right"/>
            </w:pPr>
            <w:r>
              <w:rPr>
                <w:lang w:val="en-US"/>
              </w:rPr>
              <w:t>0</w:t>
            </w:r>
            <w:r>
              <w:t>9</w:t>
            </w:r>
            <w:r>
              <w:rPr>
                <w:lang w:val="en-US"/>
              </w:rPr>
              <w:t>.04.2020</w:t>
            </w:r>
          </w:p>
        </w:tc>
        <w:tc>
          <w:tcPr>
            <w:tcW w:w="1189" w:type="pct"/>
          </w:tcPr>
          <w:p w:rsidR="00F3396B" w:rsidRDefault="00F3396B" w:rsidP="003D50EE">
            <w:pPr>
              <w:rPr>
                <w:sz w:val="24"/>
                <w:szCs w:val="24"/>
              </w:rPr>
            </w:pPr>
            <w:r w:rsidRPr="003D50EE">
              <w:rPr>
                <w:spacing w:val="-2"/>
                <w:sz w:val="24"/>
                <w:szCs w:val="24"/>
              </w:rPr>
              <w:t>Выразительное ис</w:t>
            </w:r>
            <w:r w:rsidRPr="003D50EE">
              <w:rPr>
                <w:spacing w:val="-4"/>
                <w:sz w:val="24"/>
                <w:szCs w:val="24"/>
              </w:rPr>
              <w:t>пользование факту</w:t>
            </w:r>
            <w:r w:rsidRPr="003D50EE">
              <w:rPr>
                <w:spacing w:val="-2"/>
                <w:sz w:val="24"/>
                <w:szCs w:val="24"/>
              </w:rPr>
              <w:t>ры, формы, объема при создании пред</w:t>
            </w:r>
            <w:r w:rsidRPr="003D50EE">
              <w:rPr>
                <w:sz w:val="24"/>
                <w:szCs w:val="24"/>
              </w:rPr>
              <w:t>метов ДПИ</w:t>
            </w:r>
          </w:p>
          <w:p w:rsidR="00F3396B" w:rsidRPr="003D50EE" w:rsidRDefault="00F3396B" w:rsidP="003D50EE">
            <w:pPr>
              <w:rPr>
                <w:sz w:val="24"/>
                <w:szCs w:val="24"/>
              </w:rPr>
            </w:pPr>
            <w:hyperlink r:id="rId4" w:history="1">
              <w:r>
                <w:rPr>
                  <w:rStyle w:val="a4"/>
                </w:rPr>
                <w:t>https://nsportal.ru/shkola/tekhnologiya/library/2019/06/06/osnovy-kompozitsii-pri-sozdanii-predmetov-dekorativno</w:t>
              </w:r>
            </w:hyperlink>
          </w:p>
        </w:tc>
        <w:tc>
          <w:tcPr>
            <w:tcW w:w="1119" w:type="pct"/>
          </w:tcPr>
          <w:p w:rsidR="00F3396B" w:rsidRDefault="00F3396B" w:rsidP="003D50EE">
            <w:r>
              <w:t>Просмотр презентации, самостоятельная работа</w:t>
            </w:r>
          </w:p>
        </w:tc>
        <w:tc>
          <w:tcPr>
            <w:tcW w:w="1074" w:type="pct"/>
          </w:tcPr>
          <w:p w:rsidR="00F3396B" w:rsidRDefault="00F3396B" w:rsidP="00190D0B">
            <w:pPr>
              <w:pStyle w:val="a6"/>
            </w:pPr>
            <w:r w:rsidRPr="00190D0B">
              <w:t xml:space="preserve">Просмотреть презентацию, </w:t>
            </w:r>
          </w:p>
          <w:p w:rsidR="00F3396B" w:rsidRPr="00F3396B" w:rsidRDefault="00F3396B" w:rsidP="00F3396B">
            <w:pPr>
              <w:pStyle w:val="a5"/>
              <w:shd w:val="clear" w:color="auto" w:fill="FFFFFF"/>
              <w:spacing w:before="0" w:beforeAutospacing="0" w:after="0" w:afterAutospacing="0" w:line="232" w:lineRule="atLeast"/>
              <w:rPr>
                <w:rFonts w:ascii="Arial" w:hAnsi="Arial" w:cs="Arial"/>
                <w:color w:val="000000"/>
              </w:rPr>
            </w:pPr>
            <w:r w:rsidRPr="00F3396B">
              <w:rPr>
                <w:bCs/>
                <w:color w:val="000000"/>
              </w:rPr>
              <w:t xml:space="preserve"> Практическая работа </w:t>
            </w:r>
          </w:p>
          <w:p w:rsidR="00F3396B" w:rsidRPr="00F3396B" w:rsidRDefault="00F3396B" w:rsidP="00F3396B">
            <w:pPr>
              <w:pStyle w:val="a5"/>
              <w:shd w:val="clear" w:color="auto" w:fill="FFFFFF"/>
              <w:spacing w:before="0" w:beforeAutospacing="0" w:after="0" w:afterAutospacing="0" w:line="232" w:lineRule="atLeast"/>
              <w:rPr>
                <w:rFonts w:ascii="Arial" w:hAnsi="Arial" w:cs="Arial"/>
                <w:color w:val="000000"/>
              </w:rPr>
            </w:pPr>
            <w:r w:rsidRPr="00F3396B">
              <w:rPr>
                <w:bCs/>
                <w:i/>
                <w:iCs/>
                <w:color w:val="000000"/>
              </w:rPr>
              <w:t>Создание композиции в графическом редакторе (или на бумаге в клетку)</w:t>
            </w:r>
          </w:p>
          <w:p w:rsidR="00F3396B" w:rsidRPr="00F3396B" w:rsidRDefault="00F3396B" w:rsidP="00F3396B">
            <w:pPr>
              <w:pStyle w:val="a5"/>
              <w:shd w:val="clear" w:color="auto" w:fill="FFFFFF"/>
              <w:spacing w:before="0" w:beforeAutospacing="0" w:after="0" w:afterAutospacing="0" w:line="232" w:lineRule="atLeast"/>
              <w:rPr>
                <w:rFonts w:ascii="Arial" w:hAnsi="Arial" w:cs="Arial"/>
                <w:color w:val="000000"/>
              </w:rPr>
            </w:pPr>
            <w:r w:rsidRPr="00F3396B">
              <w:rPr>
                <w:color w:val="000000"/>
              </w:rPr>
              <w:t>1.Возможности создания композиции с помощью графического редактора </w:t>
            </w:r>
            <w:proofErr w:type="spellStart"/>
            <w:r w:rsidRPr="00F3396B">
              <w:rPr>
                <w:color w:val="000000"/>
              </w:rPr>
              <w:t>Point</w:t>
            </w:r>
            <w:proofErr w:type="spellEnd"/>
            <w:r w:rsidRPr="00F3396B">
              <w:rPr>
                <w:bCs/>
                <w:i/>
                <w:iCs/>
                <w:color w:val="000000"/>
              </w:rPr>
              <w:t> </w:t>
            </w:r>
            <w:r>
              <w:rPr>
                <w:color w:val="000000"/>
              </w:rPr>
              <w:t>.</w:t>
            </w:r>
          </w:p>
          <w:p w:rsidR="00F3396B" w:rsidRPr="00F3396B" w:rsidRDefault="00F3396B" w:rsidP="00F3396B">
            <w:pPr>
              <w:pStyle w:val="a5"/>
              <w:shd w:val="clear" w:color="auto" w:fill="FFFFFF"/>
              <w:spacing w:before="0" w:beforeAutospacing="0" w:after="0" w:afterAutospacing="0" w:line="232" w:lineRule="atLeast"/>
              <w:rPr>
                <w:rFonts w:ascii="Arial" w:hAnsi="Arial" w:cs="Arial"/>
                <w:color w:val="000000"/>
              </w:rPr>
            </w:pPr>
            <w:r w:rsidRPr="00F3396B">
              <w:rPr>
                <w:color w:val="000000"/>
              </w:rPr>
              <w:t xml:space="preserve">2. Выполнить задание фломастерами в рабочей тетради. </w:t>
            </w:r>
          </w:p>
          <w:p w:rsidR="00F3396B" w:rsidRDefault="00F3396B" w:rsidP="00190D0B">
            <w:pPr>
              <w:pStyle w:val="a6"/>
            </w:pPr>
          </w:p>
          <w:p w:rsidR="00F3396B" w:rsidRDefault="00F3396B" w:rsidP="00190D0B">
            <w:pPr>
              <w:pStyle w:val="a6"/>
            </w:pPr>
          </w:p>
          <w:p w:rsidR="00F3396B" w:rsidRDefault="00F3396B" w:rsidP="00F3396B">
            <w:pPr>
              <w:pStyle w:val="a6"/>
            </w:pPr>
          </w:p>
        </w:tc>
        <w:tc>
          <w:tcPr>
            <w:tcW w:w="502" w:type="pct"/>
          </w:tcPr>
          <w:p w:rsidR="00F3396B" w:rsidRDefault="00F3396B" w:rsidP="00E7241A">
            <w:pPr>
              <w:jc w:val="right"/>
            </w:pPr>
            <w:r>
              <w:t>15.04.2020</w:t>
            </w:r>
          </w:p>
        </w:tc>
        <w:tc>
          <w:tcPr>
            <w:tcW w:w="565" w:type="pct"/>
          </w:tcPr>
          <w:p w:rsidR="00F3396B" w:rsidRPr="00190D0B" w:rsidRDefault="00F3396B" w:rsidP="00190D0B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F3396B" w:rsidRPr="00190D0B" w:rsidRDefault="00F3396B" w:rsidP="00190D0B">
            <w:r>
              <w:t xml:space="preserve">Презентацию или сообщение о возможностях создания композиции </w:t>
            </w:r>
          </w:p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CC1E4E" w:rsidRPr="008F6F75" w:rsidRDefault="00CC1E4E" w:rsidP="00CC1E4E">
      <w:pPr>
        <w:jc w:val="right"/>
        <w:rPr>
          <w:sz w:val="24"/>
          <w:szCs w:val="24"/>
        </w:rPr>
      </w:pPr>
      <w:r w:rsidRPr="008F6F75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</w:p>
    <w:tbl>
      <w:tblPr>
        <w:tblStyle w:val="a3"/>
        <w:tblW w:w="5000" w:type="pct"/>
        <w:tblLook w:val="04A0"/>
      </w:tblPr>
      <w:tblGrid>
        <w:gridCol w:w="5169"/>
        <w:gridCol w:w="9617"/>
      </w:tblGrid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jc w:val="center"/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</w:rPr>
              <w:t>Проблема</w:t>
            </w:r>
          </w:p>
        </w:tc>
        <w:tc>
          <w:tcPr>
            <w:tcW w:w="3252" w:type="pct"/>
          </w:tcPr>
          <w:p w:rsidR="00CC1E4E" w:rsidRDefault="00CC1E4E" w:rsidP="00E7241A">
            <w:pPr>
              <w:jc w:val="center"/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</w:rPr>
              <w:t>Вариант решения</w:t>
            </w:r>
          </w:p>
          <w:p w:rsidR="00CC1E4E" w:rsidRPr="008F6F75" w:rsidRDefault="00CC1E4E" w:rsidP="00E7241A">
            <w:pPr>
              <w:jc w:val="center"/>
              <w:rPr>
                <w:sz w:val="24"/>
                <w:szCs w:val="24"/>
              </w:rPr>
            </w:pP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Онлайн-платформа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зависает/</w:t>
            </w:r>
          </w:p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проблемы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со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входом</w:t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-оперативно переключиться на другую платформу;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перейти на связь через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мессенджер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>- выслать материалы учащимся по электронной почте.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Ребёнок находится за городом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без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интернет или с плохой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интернет-связью</w:t>
            </w:r>
            <w:proofErr w:type="spellEnd"/>
            <w:r w:rsidRPr="008F6F75">
              <w:rPr>
                <w:sz w:val="24"/>
                <w:szCs w:val="24"/>
              </w:rPr>
              <w:br/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- использовать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гаджеты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его родителей;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использовать электронную почту (не требует такой скорости интернета, как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онлайн-платформы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);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использовать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смс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или обычную телефонную связь.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Ребёнок не смог посетить урок (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перестал работать интернет/расписание совпало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с сестрой или братом, а компьютер один на </w:t>
            </w:r>
            <w:r w:rsidRPr="008F6F75">
              <w:rPr>
                <w:sz w:val="24"/>
                <w:szCs w:val="24"/>
                <w:shd w:val="clear" w:color="auto" w:fill="FFFFFF"/>
              </w:rPr>
              <w:lastRenderedPageBreak/>
              <w:t>семью и другие причины)</w:t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lastRenderedPageBreak/>
              <w:t xml:space="preserve">- если есть возможность, ребёнок смотрит материалы урока на сайте школы на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edu.tatar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учитель связывается с учеником через электронную почту,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мессенджер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или даёт консультацию по телефону.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lastRenderedPageBreak/>
              <w:t xml:space="preserve">У ребёнка нет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гаджета</w:t>
            </w:r>
            <w:proofErr w:type="spellEnd"/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- организовать взаимодействие через телефонную связь;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рассмотреть варианты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офлайн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взаимодействия,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например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оставлять распечатанные материалы на вахте школы (почтовом ящике), где их могут забрать родители.</w:t>
            </w:r>
          </w:p>
        </w:tc>
      </w:tr>
    </w:tbl>
    <w:p w:rsidR="00CC1E4E" w:rsidRPr="0024101E" w:rsidRDefault="00CC1E4E" w:rsidP="00CC1E4E">
      <w:pPr>
        <w:rPr>
          <w:color w:val="000000"/>
          <w:sz w:val="18"/>
          <w:lang w:val="tt-RU"/>
        </w:rPr>
      </w:pPr>
      <w:r w:rsidRPr="00FE471B">
        <w:rPr>
          <w:sz w:val="28"/>
          <w:szCs w:val="28"/>
        </w:rPr>
        <w:br/>
      </w:r>
    </w:p>
    <w:p w:rsidR="005A2228" w:rsidRPr="00CC1E4E" w:rsidRDefault="005A2228">
      <w:pPr>
        <w:rPr>
          <w:lang w:val="tt-RU"/>
        </w:rPr>
      </w:pPr>
    </w:p>
    <w:sectPr w:rsidR="005A2228" w:rsidRPr="00CC1E4E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1E4E"/>
    <w:rsid w:val="00190D0B"/>
    <w:rsid w:val="003D50EE"/>
    <w:rsid w:val="005A2228"/>
    <w:rsid w:val="007A073C"/>
    <w:rsid w:val="00814CDE"/>
    <w:rsid w:val="00B506CB"/>
    <w:rsid w:val="00CC1E4E"/>
    <w:rsid w:val="00F33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sportal.ru/shkola/tekhnologiya/library/2019/06/06/osnovy-kompozitsii-pri-sozdanii-predmetov-dekorativn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2020-04-06T09:06:00Z</dcterms:created>
  <dcterms:modified xsi:type="dcterms:W3CDTF">2020-04-06T19:16:00Z</dcterms:modified>
</cp:coreProperties>
</file>